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88854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95004ac-0325-4a6a-a8e5-2c93d6415ed4" w:id="1"/>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 xml:space="preserve"> </w:t>
      </w:r>
    </w:p>
    <w:p>
      <w:pPr>
        <w:spacing w:before="0" w:after="0" w:line="408"/>
        <w:ind w:left="120"/>
        <w:jc w:val="center"/>
      </w:pPr>
      <w:bookmarkStart w:name="a5d24b9b-788f-4023-ad12-bb68ca462638" w:id="2"/>
      <w:r>
        <w:rPr>
          <w:rFonts w:ascii="Times New Roman" w:hAnsi="Times New Roman"/>
          <w:b/>
          <w:i w:val="false"/>
          <w:color w:val="000000"/>
          <w:sz w:val="28"/>
        </w:rPr>
        <w:t>Отдел образования администрации г. Бородино</w:t>
      </w:r>
      <w:bookmarkEnd w:id="2"/>
    </w:p>
    <w:p>
      <w:pPr>
        <w:spacing w:before="0" w:after="0" w:line="408"/>
        <w:ind w:left="120"/>
        <w:jc w:val="center"/>
      </w:pPr>
      <w:r>
        <w:rPr>
          <w:rFonts w:ascii="Times New Roman" w:hAnsi="Times New Roman"/>
          <w:b/>
          <w:i w:val="false"/>
          <w:color w:val="000000"/>
          <w:sz w:val="28"/>
        </w:rPr>
        <w:t>МБОУ СОШ №2 г.Бородино</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Школьный методический 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 Антонова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Л.В. Белянина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Н.Ф. Маркелова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01-27-124</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412151)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09d4a8bd-a740-4b68-9a91-e6e2a21f2842" w:id="3"/>
      <w:r>
        <w:rPr>
          <w:rFonts w:ascii="Times New Roman" w:hAnsi="Times New Roman"/>
          <w:b/>
          <w:i w:val="false"/>
          <w:color w:val="000000"/>
          <w:sz w:val="28"/>
        </w:rPr>
        <w:t>г. Бородино</w:t>
      </w:r>
      <w:bookmarkEnd w:id="3"/>
      <w:r>
        <w:rPr>
          <w:rFonts w:ascii="Times New Roman" w:hAnsi="Times New Roman"/>
          <w:b/>
          <w:i w:val="false"/>
          <w:color w:val="000000"/>
          <w:sz w:val="28"/>
        </w:rPr>
        <w:t xml:space="preserve"> </w:t>
      </w:r>
      <w:bookmarkStart w:name="77cc5032-9da0-44ec-8377-34a5a5a99395" w:id="4"/>
      <w:r>
        <w:rPr>
          <w:rFonts w:ascii="Times New Roman" w:hAnsi="Times New Roman"/>
          <w:b/>
          <w:i w:val="false"/>
          <w:color w:val="000000"/>
          <w:sz w:val="28"/>
        </w:rPr>
        <w:t>2024</w:t>
      </w:r>
      <w:bookmarkEnd w:id="4"/>
    </w:p>
    <w:p>
      <w:pPr>
        <w:spacing w:before="0" w:after="0"/>
        <w:ind w:left="120"/>
        <w:jc w:val="left"/>
      </w:pPr>
    </w:p>
    <w:bookmarkStart w:name="block-2888549" w:id="5"/>
    <w:p>
      <w:pPr>
        <w:sectPr>
          <w:pgSz w:w="11906" w:h="16383" w:orient="portrait"/>
        </w:sectPr>
      </w:pPr>
    </w:p>
    <w:bookmarkEnd w:id="5"/>
    <w:bookmarkEnd w:id="0"/>
    <w:bookmarkStart w:name="block-288854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spacing w:before="0" w:after="0" w:line="264"/>
        <w:ind w:firstLine="600"/>
        <w:jc w:val="both"/>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spacing w:before="0" w:after="0" w:line="264"/>
        <w:ind w:firstLine="600"/>
        <w:jc w:val="both"/>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spacing w:before="0" w:after="0" w:line="264"/>
        <w:ind w:firstLine="600"/>
        <w:jc w:val="both"/>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spacing w:before="0" w:after="0" w:line="264"/>
        <w:ind w:firstLine="600"/>
        <w:jc w:val="both"/>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spacing w:before="0" w:after="0" w:line="264"/>
        <w:ind w:firstLine="600"/>
        <w:jc w:val="both"/>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spacing w:before="0" w:after="0" w:line="264"/>
        <w:ind w:firstLine="600"/>
        <w:jc w:val="both"/>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spacing w:before="0" w:after="0" w:line="264"/>
        <w:ind w:firstLine="600"/>
        <w:jc w:val="both"/>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spacing w:before="0" w:after="0" w:line="264"/>
        <w:ind w:firstLine="600"/>
        <w:jc w:val="both"/>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spacing w:before="0" w:after="0" w:line="264"/>
        <w:ind w:firstLine="600"/>
        <w:jc w:val="both"/>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spacing w:before="0" w:after="0" w:line="264"/>
        <w:ind w:firstLine="600"/>
        <w:jc w:val="both"/>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spacing w:before="0" w:after="0" w:line="264"/>
        <w:ind w:firstLine="600"/>
        <w:jc w:val="both"/>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spacing w:before="0" w:after="0" w:line="264"/>
        <w:ind w:firstLine="600"/>
        <w:jc w:val="both"/>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spacing w:before="0" w:after="0" w:line="264"/>
        <w:ind w:firstLine="600"/>
        <w:jc w:val="both"/>
      </w:pPr>
      <w:r>
        <w:rPr>
          <w:rFonts w:ascii="Times New Roman" w:hAnsi="Times New Roman"/>
          <w:b w:val="false"/>
          <w:i w:val="false"/>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pacing w:before="0" w:after="0" w:line="264"/>
        <w:ind w:firstLine="600"/>
        <w:jc w:val="both"/>
      </w:pPr>
      <w:bookmarkStart w:name="b1cb9ba3-8936-440c-ac0f-95944fbe2f65" w:id="7"/>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p>
    <w:bookmarkStart w:name="block-2888548" w:id="8"/>
    <w:p>
      <w:pPr>
        <w:sectPr>
          <w:pgSz w:w="11906" w:h="16383" w:orient="portrait"/>
        </w:sectPr>
      </w:pPr>
    </w:p>
    <w:bookmarkEnd w:id="8"/>
    <w:bookmarkEnd w:id="6"/>
    <w:bookmarkStart w:name="block-2888550"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spacing w:before="0" w:after="0" w:line="264"/>
        <w:ind w:firstLine="600"/>
        <w:jc w:val="both"/>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spacing w:before="0" w:after="0" w:line="264"/>
        <w:ind w:firstLine="600"/>
        <w:jc w:val="both"/>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spacing w:before="0" w:after="0" w:line="264"/>
        <w:ind w:firstLine="600"/>
        <w:jc w:val="both"/>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spacing w:before="0" w:after="0" w:line="264"/>
        <w:ind w:firstLine="600"/>
        <w:jc w:val="both"/>
      </w:pPr>
      <w:r>
        <w:rPr>
          <w:rFonts w:ascii="Times New Roman" w:hAnsi="Times New Roman"/>
          <w:b w:val="false"/>
          <w:i w:val="false"/>
          <w:color w:val="000000"/>
          <w:sz w:val="28"/>
        </w:rPr>
        <w:t>Туризм. Виды отдыха.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Проблемы экологии. Защита окружающей среды.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spacing w:before="0" w:after="0" w:line="264"/>
        <w:ind w:firstLine="600"/>
        <w:jc w:val="both"/>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spacing w:before="0" w:after="0" w:line="264"/>
        <w:ind w:firstLine="600"/>
        <w:jc w:val="both"/>
      </w:pPr>
      <w:r>
        <w:rPr>
          <w:rFonts w:ascii="Times New Roman" w:hAnsi="Times New Roman"/>
          <w:b w:val="false"/>
          <w:i w:val="false"/>
          <w:color w:val="000000"/>
          <w:sz w:val="28"/>
        </w:rPr>
        <w:t xml:space="preserve">Объём диалога – 8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до 14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текста/текстов для чтения – 500–700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-teen, -ty, -th;</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spacing w:before="0" w:after="0" w:line="264"/>
        <w:ind w:firstLine="600"/>
        <w:jc w:val="both"/>
      </w:pPr>
      <w:r>
        <w:rPr>
          <w:rFonts w:ascii="Times New Roman" w:hAnsi="Times New Roman"/>
          <w:b w:val="false"/>
          <w:i w:val="false"/>
          <w:color w:val="000000"/>
          <w:sz w:val="28"/>
        </w:rPr>
        <w:t>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имён прилагательных (rich people – the rich);</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прилагательных (cool – to cool). </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spacing w:before="0" w:after="0" w:line="264"/>
        <w:ind w:firstLine="600"/>
        <w:jc w:val="both"/>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spacing w:before="0" w:after="0" w:line="264"/>
        <w:ind w:firstLine="600"/>
        <w:jc w:val="both"/>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spacing w:before="0" w:after="0" w:line="264"/>
        <w:ind w:firstLine="600"/>
        <w:jc w:val="both"/>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spacing w:before="0" w:after="0" w:line="264"/>
        <w:ind w:firstLine="600"/>
        <w:jc w:val="both"/>
      </w:pPr>
      <w:r>
        <w:rPr>
          <w:rFonts w:ascii="Times New Roman" w:hAnsi="Times New Roman"/>
          <w:b w:val="false"/>
          <w:i w:val="false"/>
          <w:color w:val="000000"/>
          <w:sz w:val="28"/>
        </w:rPr>
        <w:t>Туризм. Виды отдыха. Экотуризм.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spacing w:before="0" w:after="0" w:line="264"/>
        <w:ind w:firstLine="600"/>
        <w:jc w:val="both"/>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spacing w:before="0" w:after="0" w:line="264"/>
        <w:ind w:firstLine="600"/>
        <w:jc w:val="both"/>
      </w:pPr>
      <w:r>
        <w:rPr>
          <w:rFonts w:ascii="Times New Roman" w:hAnsi="Times New Roman"/>
          <w:b w:val="false"/>
          <w:i w:val="false"/>
          <w:color w:val="000000"/>
          <w:sz w:val="28"/>
        </w:rPr>
        <w:t>Объём диалога –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 xml:space="preserve">рассуждение; </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14–15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текста/текстов для чтения – до 600–800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il-/ir- и суффикса -ly; </w:t>
      </w:r>
    </w:p>
    <w:p>
      <w:pPr>
        <w:spacing w:before="0" w:after="0" w:line="264"/>
        <w:ind w:firstLine="600"/>
        <w:jc w:val="both"/>
      </w:pPr>
      <w:r>
        <w:rPr>
          <w:rFonts w:ascii="Times New Roman" w:hAnsi="Times New Roman"/>
          <w:b w:val="false"/>
          <w:i w:val="false"/>
          <w:color w:val="000000"/>
          <w:sz w:val="28"/>
        </w:rPr>
        <w:t xml:space="preserve">образование числительных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прилагательных (rich people – the rich);</w:t>
      </w:r>
    </w:p>
    <w:p>
      <w:pPr>
        <w:spacing w:before="0" w:after="0" w:line="264"/>
        <w:ind w:firstLine="600"/>
        <w:jc w:val="both"/>
      </w:pPr>
      <w:r>
        <w:rPr>
          <w:rFonts w:ascii="Times New Roman" w:hAnsi="Times New Roman"/>
          <w:b w:val="false"/>
          <w:i w:val="false"/>
          <w:color w:val="000000"/>
          <w:sz w:val="28"/>
        </w:rPr>
        <w:t>образование глаголов от имён существительных (a hand – to hand);</w:t>
      </w:r>
    </w:p>
    <w:p>
      <w:pPr>
        <w:spacing w:before="0" w:after="0" w:line="264"/>
        <w:ind w:firstLine="600"/>
        <w:jc w:val="both"/>
      </w:pPr>
      <w:r>
        <w:rPr>
          <w:rFonts w:ascii="Times New Roman" w:hAnsi="Times New Roman"/>
          <w:b w:val="false"/>
          <w:i w:val="false"/>
          <w:color w:val="000000"/>
          <w:sz w:val="28"/>
        </w:rPr>
        <w:t>образование 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2888550" w:id="10"/>
    <w:p>
      <w:pPr>
        <w:sectPr>
          <w:pgSz w:w="11906" w:h="16383" w:orient="portrait"/>
        </w:sectPr>
      </w:pPr>
    </w:p>
    <w:bookmarkEnd w:id="10"/>
    <w:bookmarkEnd w:id="9"/>
    <w:bookmarkStart w:name="block-2888551"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numPr>
          <w:ilvl w:val="0"/>
          <w:numId w:val="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numPr>
          <w:ilvl w:val="0"/>
          <w:numId w:val="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
        </w:numPr>
        <w:spacing w:before="0" w:after="0" w:line="264"/>
        <w:jc w:val="both"/>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numPr>
          <w:ilvl w:val="0"/>
          <w:numId w:val="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
        </w:numPr>
        <w:spacing w:before="0" w:after="0" w:line="264"/>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2"/>
        </w:numPr>
        <w:spacing w:before="0" w:after="0" w:line="264"/>
        <w:jc w:val="both"/>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2"/>
        </w:numPr>
        <w:spacing w:before="0" w:after="0" w:line="264"/>
        <w:jc w:val="both"/>
      </w:pPr>
      <w:r>
        <w:rPr>
          <w:rFonts w:ascii="Times New Roman" w:hAnsi="Times New Roman"/>
          <w:b w:val="false"/>
          <w:i w:val="false"/>
          <w:color w:val="000000"/>
          <w:sz w:val="28"/>
        </w:rPr>
        <w:t>владеть научной лингвистической терминологией и ключевыми понятиями;</w:t>
      </w:r>
    </w:p>
    <w:p>
      <w:pPr>
        <w:numPr>
          <w:ilvl w:val="0"/>
          <w:numId w:val="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2"/>
        </w:numPr>
        <w:spacing w:before="0" w:after="0" w:line="264"/>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numPr>
          <w:ilvl w:val="0"/>
          <w:numId w:val="2"/>
        </w:numPr>
        <w:spacing w:before="0" w:after="0" w:line="264"/>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numPr>
          <w:ilvl w:val="0"/>
          <w:numId w:val="2"/>
        </w:numPr>
        <w:spacing w:before="0" w:after="0" w:line="264"/>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numPr>
          <w:ilvl w:val="0"/>
          <w:numId w:val="2"/>
        </w:numPr>
        <w:spacing w:before="0" w:after="0" w:line="264"/>
        <w:jc w:val="both"/>
      </w:pPr>
      <w:r>
        <w:rPr>
          <w:rFonts w:ascii="Times New Roman" w:hAnsi="Times New Roman"/>
          <w:b w:val="false"/>
          <w:i w:val="false"/>
          <w:color w:val="000000"/>
          <w:sz w:val="28"/>
        </w:rPr>
        <w:t>ставить проблемы и задачи, допускающие альтернативных решений.</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numPr>
          <w:ilvl w:val="0"/>
          <w:numId w:val="3"/>
        </w:numPr>
        <w:spacing w:before="0" w:after="0" w:line="264"/>
        <w:jc w:val="both"/>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numPr>
          <w:ilvl w:val="0"/>
          <w:numId w:val="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3"/>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numPr>
          <w:ilvl w:val="0"/>
          <w:numId w:val="4"/>
        </w:numPr>
        <w:spacing w:before="0" w:after="0" w:line="264"/>
        <w:jc w:val="both"/>
      </w:pPr>
      <w:r>
        <w:rPr>
          <w:rFonts w:ascii="Times New Roman" w:hAnsi="Times New Roman"/>
          <w:b w:val="false"/>
          <w:i w:val="false"/>
          <w:color w:val="000000"/>
          <w:sz w:val="28"/>
        </w:rPr>
        <w:t>осуществлять коммуникации во всех сферах жизни;</w:t>
      </w:r>
    </w:p>
    <w:p>
      <w:pPr>
        <w:numPr>
          <w:ilvl w:val="0"/>
          <w:numId w:val="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numPr>
          <w:ilvl w:val="0"/>
          <w:numId w:val="4"/>
        </w:numPr>
        <w:spacing w:before="0" w:after="0" w:line="264"/>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5"/>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5"/>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5"/>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w:t>
      </w:r>
    </w:p>
    <w:p>
      <w:pPr>
        <w:numPr>
          <w:ilvl w:val="0"/>
          <w:numId w:val="6"/>
        </w:numPr>
        <w:spacing w:before="0" w:after="0" w:line="264"/>
        <w:jc w:val="both"/>
      </w:pPr>
      <w:r>
        <w:rPr>
          <w:rFonts w:ascii="Times New Roman" w:hAnsi="Times New Roman"/>
          <w:b w:val="false"/>
          <w:i w:val="false"/>
          <w:color w:val="000000"/>
          <w:sz w:val="28"/>
        </w:rPr>
        <w:t xml:space="preserve">давать оценку новым ситуациям; </w:t>
      </w:r>
    </w:p>
    <w:p>
      <w:pPr>
        <w:numPr>
          <w:ilvl w:val="0"/>
          <w:numId w:val="6"/>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6"/>
        </w:numPr>
        <w:spacing w:before="0" w:after="0" w:line="264"/>
        <w:jc w:val="both"/>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numPr>
          <w:ilvl w:val="0"/>
          <w:numId w:val="6"/>
        </w:numPr>
        <w:spacing w:before="0" w:after="0" w:line="264"/>
        <w:jc w:val="both"/>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numPr>
          <w:ilvl w:val="0"/>
          <w:numId w:val="6"/>
        </w:numPr>
        <w:spacing w:before="0" w:after="0" w:line="264"/>
        <w:jc w:val="both"/>
      </w:pPr>
      <w:r>
        <w:rPr>
          <w:rFonts w:ascii="Times New Roman" w:hAnsi="Times New Roman"/>
          <w:b w:val="false"/>
          <w:i w:val="false"/>
          <w:color w:val="000000"/>
          <w:sz w:val="28"/>
        </w:rPr>
        <w:t>оценивать риски и своевременно принимать решения по их снижению;</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6"/>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7"/>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7"/>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7"/>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spacing w:before="0" w:after="0" w:line="264"/>
        <w:ind w:firstLine="600"/>
        <w:jc w:val="both"/>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spacing w:before="0" w:after="0" w:line="264"/>
        <w:ind w:firstLine="600"/>
        <w:jc w:val="both"/>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spacing w:before="0" w:after="0" w:line="264"/>
        <w:ind w:firstLine="600"/>
        <w:jc w:val="both"/>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spacing w:before="0" w:after="0" w:line="264"/>
        <w:ind w:firstLine="600"/>
        <w:jc w:val="both"/>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spacing w:before="0" w:after="0" w:line="264"/>
        <w:ind w:firstLine="600"/>
        <w:jc w:val="both"/>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3)владеть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4)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inter-, non-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наречия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spacing w:before="0" w:after="0" w:line="264"/>
        <w:ind w:firstLine="600"/>
        <w:jc w:val="both"/>
      </w:pPr>
      <w:r>
        <w:rPr>
          <w:rFonts w:ascii="Times New Roman" w:hAnsi="Times New Roman"/>
          <w:b w:val="false"/>
          <w:i w:val="false"/>
          <w:color w:val="000000"/>
          <w:sz w:val="28"/>
        </w:rPr>
        <w:t xml:space="preserve">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7) владеть метапредметными умениями, позволяющими: </w:t>
      </w:r>
    </w:p>
    <w:p>
      <w:pPr>
        <w:spacing w:before="0" w:after="0" w:line="264"/>
        <w:ind w:firstLine="600"/>
        <w:jc w:val="both"/>
      </w:pPr>
      <w:r>
        <w:rPr>
          <w:rFonts w:ascii="Times New Roman" w:hAnsi="Times New Roman"/>
          <w:b w:val="false"/>
          <w:i w:val="false"/>
          <w:color w:val="000000"/>
          <w:sz w:val="28"/>
        </w:rPr>
        <w:t>совершенствовать учебную деятельность по овладению иностранным языком;</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 xml:space="preserve">говорение: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выполненной проектной работы (объём – 14–15 фраз).</w:t>
      </w:r>
    </w:p>
    <w:p>
      <w:pPr>
        <w:spacing w:before="0" w:after="0" w:line="264"/>
        <w:ind w:firstLine="600"/>
        <w:jc w:val="both"/>
      </w:pPr>
      <w:r>
        <w:rPr>
          <w:rFonts w:ascii="Times New Roman" w:hAnsi="Times New Roman"/>
          <w:b w:val="false"/>
          <w:i/>
          <w:color w:val="000000"/>
          <w:sz w:val="28"/>
        </w:rPr>
        <w:t xml:space="preserve">аудирование: </w:t>
      </w:r>
    </w:p>
    <w:p>
      <w:pPr>
        <w:spacing w:before="0" w:after="0" w:line="264"/>
        <w:ind w:firstLine="600"/>
        <w:jc w:val="both"/>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 xml:space="preserve">письменная речь: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spacing w:before="0" w:after="0" w:line="264"/>
        <w:ind w:firstLine="600"/>
        <w:jc w:val="both"/>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spacing w:before="0" w:after="0" w:line="264"/>
        <w:ind w:firstLine="600"/>
        <w:jc w:val="both"/>
      </w:pPr>
      <w:r>
        <w:rPr>
          <w:rFonts w:ascii="Times New Roman" w:hAnsi="Times New Roman"/>
          <w:b w:val="false"/>
          <w:i w:val="false"/>
          <w:color w:val="000000"/>
          <w:sz w:val="28"/>
        </w:rPr>
        <w:t xml:space="preserve">3) владеть орфографическими навыками: </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4) 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spacing w:before="0" w:after="0" w:line="264"/>
        <w:ind w:firstLine="600"/>
        <w:jc w:val="both"/>
      </w:pPr>
      <w:r>
        <w:rPr>
          <w:rFonts w:ascii="Times New Roman" w:hAnsi="Times New Roman"/>
          <w:b w:val="false"/>
          <w:i w:val="false"/>
          <w:color w:val="000000"/>
          <w:sz w:val="28"/>
        </w:rPr>
        <w:t xml:space="preserve">апостроф, точку, вопросительный и восклицательный знаки; </w:t>
      </w:r>
    </w:p>
    <w:p>
      <w:pPr>
        <w:spacing w:before="0" w:after="0" w:line="264"/>
        <w:ind w:firstLine="600"/>
        <w:jc w:val="both"/>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5)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inter-, non-, post-, pre-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 -an, -ical, -ing, -ish, -ive, -less, -ly, -ous, -y; </w:t>
      </w:r>
    </w:p>
    <w:p>
      <w:pPr>
        <w:spacing w:before="0" w:after="0" w:line="264"/>
        <w:ind w:firstLine="600"/>
        <w:jc w:val="both"/>
      </w:pPr>
      <w:r>
        <w:rPr>
          <w:rFonts w:ascii="Times New Roman" w:hAnsi="Times New Roman"/>
          <w:b w:val="false"/>
          <w:i w:val="false"/>
          <w:color w:val="000000"/>
          <w:sz w:val="28"/>
        </w:rPr>
        <w:t>наречия при помощи префиксов un-, in-/im-, il-/ir- и суффикса -ly;</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val="false"/>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6)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p>
    <w:bookmarkStart w:name="block-2888551" w:id="12"/>
    <w:p>
      <w:pPr>
        <w:sectPr>
          <w:pgSz w:w="11906" w:h="16383" w:orient="portrait"/>
        </w:sectPr>
      </w:pPr>
    </w:p>
    <w:bookmarkEnd w:id="12"/>
    <w:bookmarkEnd w:id="11"/>
    <w:bookmarkStart w:name="block-2888552"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https://m.edsoo.ru/262455fd</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https://m.edsoo.ru/262455fd</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https://m.edsoo.ru/262455fd</w:t>
              </w:r>
            </w:hyperlink>
          </w:p>
        </w:tc>
      </w:tr>
      <w:tr>
        <w:trPr>
          <w:trHeight w:val="19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https://m.edsoo.ru/262455fd</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https://m.edsoo.ru/262455fd</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https://m.edsoo.ru/262455fd</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https://m.edsoo.ru/262455fd</w:t>
              </w:r>
            </w:hyperlink>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https://m.edsoo.ru/262455fd</w:t>
              </w:r>
            </w:hyperlink>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https://m.edsoo.ru/262455fd</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https://m.edsoo.ru/262455fd</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https://m.edsoo.ru/142c7e77</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https://m.edsoo.ru/142c7e77</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https://m.edsoo.ru/142c7e77</w:t>
              </w:r>
            </w:hyperlink>
          </w:p>
        </w:tc>
      </w:tr>
      <w:tr>
        <w:trPr>
          <w:trHeight w:val="35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https://m.edsoo.ru/142c7e77</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https://m.edsoo.ru/142c7e77</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https://m.edsoo.ru/142c7e77</w:t>
              </w:r>
            </w:hyperlink>
          </w:p>
        </w:tc>
      </w:tr>
      <w:tr>
        <w:trPr>
          <w:trHeight w:val="20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https://m.edsoo.ru/142c7e77</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https://m.edsoo.ru/142c7e77</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https://m.edsoo.ru/142c7e77</w:t>
              </w:r>
            </w:hyperlink>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https://m.edsoo.ru/142c7e77</w:t>
              </w:r>
            </w:hyperlink>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https://m.edsoo.ru/142c7e77</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https://m.edsoo.ru/142c7e77</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2888552" w:id="14"/>
    <w:p>
      <w:pPr>
        <w:sectPr>
          <w:pgSz w:w="16383" w:h="11906" w:orient="landscape"/>
        </w:sectPr>
      </w:pPr>
    </w:p>
    <w:bookmarkEnd w:id="14"/>
    <w:bookmarkEnd w:id="13"/>
    <w:bookmarkStart w:name="block-2888553"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7"/>
        <w:gridCol w:w="3600"/>
        <w:gridCol w:w="1014"/>
        <w:gridCol w:w="1984"/>
        <w:gridCol w:w="2139"/>
        <w:gridCol w:w="1646"/>
        <w:gridCol w:w="2624"/>
      </w:tblGrid>
      <w:tr>
        <w:trPr>
          <w:trHeight w:val="300" w:hRule="atLeast"/>
          <w:trHeight w:val="144" w:hRule="atLeast"/>
        </w:trPr>
        <w:tc>
          <w:tcPr>
            <w:tcW w:w="4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7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Конфликтные ситуации, их предупреждение и решение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 семье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семьи. Конфликтные ситуации. Семейные истории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836" w:type="dxa"/>
            <w:tcBorders/>
            <w:tcMar>
              <w:top w:w="50" w:type="dxa"/>
              <w:left w:w="100" w:type="dxa"/>
            </w:tcMar>
            <w:vAlign w:val="center"/>
          </w:tcPr>
          <w:p>
            <w:pPr>
              <w:spacing w:before="0" w:after="0"/>
              <w:ind w:left="135"/>
              <w:jc w:val="left"/>
            </w:pPr>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друга/друзей. Черты характера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человека, любимого литературного персонажа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литературного персонажа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836" w:type="dxa"/>
            <w:tcBorders/>
            <w:tcMar>
              <w:top w:w="50" w:type="dxa"/>
              <w:left w:w="100" w:type="dxa"/>
            </w:tcMar>
            <w:vAlign w:val="center"/>
          </w:tcPr>
          <w:p>
            <w:pPr>
              <w:spacing w:before="0" w:after="0"/>
              <w:ind w:left="135"/>
              <w:jc w:val="left"/>
            </w:pPr>
          </w:p>
        </w:tc>
      </w:tr>
      <w:tr>
        <w:trPr>
          <w:trHeight w:val="163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характеристика человека, литературного персонажа"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Лечебная диета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со здоровьем. Самочувствие. Отказ от вредных привычек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Питание дома/в ресторане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Выбор продуктов.</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врача. Медицинские услуги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836" w:type="dxa"/>
            <w:tcBorders/>
            <w:tcMar>
              <w:top w:w="50" w:type="dxa"/>
              <w:left w:w="100" w:type="dxa"/>
            </w:tcMar>
            <w:vAlign w:val="center"/>
          </w:tcPr>
          <w:p>
            <w:pPr>
              <w:spacing w:before="0" w:after="0"/>
              <w:ind w:left="135"/>
              <w:jc w:val="left"/>
            </w:pPr>
          </w:p>
        </w:tc>
      </w:tr>
      <w:tr>
        <w:trPr>
          <w:trHeight w:val="244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836" w:type="dxa"/>
            <w:tcBorders/>
            <w:tcMar>
              <w:top w:w="50" w:type="dxa"/>
              <w:left w:w="100" w:type="dxa"/>
            </w:tcMar>
            <w:vAlign w:val="center"/>
          </w:tcPr>
          <w:p>
            <w:pPr>
              <w:spacing w:before="0" w:after="0"/>
              <w:ind w:left="135"/>
              <w:jc w:val="left"/>
            </w:pPr>
          </w:p>
        </w:tc>
      </w:tr>
      <w:tr>
        <w:trPr>
          <w:trHeight w:val="244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система стран изучаемого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30.10.2024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других стран. Переписка в зарубежными сверстниками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01.11.2024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Нестандартные программы обучения.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01.11.2024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старшеклассников</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836" w:type="dxa"/>
            <w:tcBorders/>
            <w:tcMar>
              <w:top w:w="50" w:type="dxa"/>
              <w:left w:w="100" w:type="dxa"/>
            </w:tcMar>
            <w:vAlign w:val="center"/>
          </w:tcPr>
          <w:p>
            <w:pPr>
              <w:spacing w:before="0" w:after="0"/>
              <w:ind w:left="135"/>
              <w:jc w:val="left"/>
            </w:pPr>
          </w:p>
        </w:tc>
      </w:tr>
      <w:tr>
        <w:trPr>
          <w:trHeight w:val="39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профессии. Работа мечты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в России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иностранного языка в планах на будущее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836" w:type="dxa"/>
            <w:tcBorders/>
            <w:tcMar>
              <w:top w:w="50" w:type="dxa"/>
              <w:left w:w="100" w:type="dxa"/>
            </w:tcMar>
            <w:vAlign w:val="center"/>
          </w:tcPr>
          <w:p>
            <w:pPr>
              <w:spacing w:before="0" w:after="0"/>
              <w:ind w:left="135"/>
              <w:jc w:val="left"/>
            </w:pPr>
          </w:p>
        </w:tc>
      </w:tr>
      <w:tr>
        <w:trPr>
          <w:trHeight w:val="163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"Современный мир профессий. Проблемы выбора профессии. Роль иностранного языка в планах на будущее"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836" w:type="dxa"/>
            <w:tcBorders/>
            <w:tcMar>
              <w:top w:w="50" w:type="dxa"/>
              <w:left w:w="100" w:type="dxa"/>
            </w:tcMar>
            <w:vAlign w:val="center"/>
          </w:tcPr>
          <w:p>
            <w:pPr>
              <w:spacing w:before="0" w:after="0"/>
              <w:ind w:left="135"/>
              <w:jc w:val="left"/>
            </w:pPr>
          </w:p>
        </w:tc>
      </w:tr>
      <w:tr>
        <w:trPr>
          <w:trHeight w:val="163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"Современный мир профессий. Проблемы выбора профессии. Роль иностранного языка в планах на будущее"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Совместные планы, приглашения, праздники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активного отдыха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Музыка. Кино</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Популярная музыка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Электронная музыка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836" w:type="dxa"/>
            <w:tcBorders/>
            <w:tcMar>
              <w:top w:w="50" w:type="dxa"/>
              <w:left w:w="100" w:type="dxa"/>
            </w:tcMar>
            <w:vAlign w:val="center"/>
          </w:tcPr>
          <w:p>
            <w:pPr>
              <w:spacing w:before="0" w:after="0"/>
              <w:ind w:left="135"/>
              <w:jc w:val="left"/>
            </w:pPr>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836" w:type="dxa"/>
            <w:tcBorders/>
            <w:tcMar>
              <w:top w:w="50" w:type="dxa"/>
              <w:left w:w="100" w:type="dxa"/>
            </w:tcMar>
            <w:vAlign w:val="center"/>
          </w:tcPr>
          <w:p>
            <w:pPr>
              <w:spacing w:before="0" w:after="0"/>
              <w:ind w:left="135"/>
              <w:jc w:val="left"/>
            </w:pPr>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Траты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Заработок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Финансовая грамотность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836" w:type="dxa"/>
            <w:tcBorders/>
            <w:tcMar>
              <w:top w:w="50" w:type="dxa"/>
              <w:left w:w="100" w:type="dxa"/>
            </w:tcMar>
            <w:vAlign w:val="center"/>
          </w:tcPr>
          <w:p>
            <w:pPr>
              <w:spacing w:before="0" w:after="0"/>
              <w:ind w:left="135"/>
              <w:jc w:val="left"/>
            </w:pPr>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продукты питания. Карманные деньги. Молодежная мода"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путешествий</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с семьей/друзьями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России и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Погода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путешествий. Круизы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Путешествия по России и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Путешествия по России и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мусором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Загрязнение окружающей среды: загрязнение воды, воздуха, почвы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836" w:type="dxa"/>
            <w:tcBorders/>
            <w:tcMar>
              <w:top w:w="50" w:type="dxa"/>
              <w:left w:w="100" w:type="dxa"/>
            </w:tcMar>
            <w:vAlign w:val="center"/>
          </w:tcPr>
          <w:p>
            <w:pPr>
              <w:spacing w:before="0" w:after="0"/>
              <w:ind w:left="135"/>
              <w:jc w:val="left"/>
            </w:pPr>
          </w:p>
        </w:tc>
      </w:tr>
      <w:tr>
        <w:trPr>
          <w:trHeight w:val="14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Исчезающие выды животных. Охрана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отходами. Переработка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условия проживания. Плюсы и минусы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Знаменитые природные заповедники мира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Повторное использование ресурсов</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Заповедники России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бедствия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21.03.2025 </w:t>
            </w:r>
          </w:p>
        </w:tc>
        <w:tc>
          <w:tcPr>
            <w:tcW w:w="1836" w:type="dxa"/>
            <w:tcBorders/>
            <w:tcMar>
              <w:top w:w="50" w:type="dxa"/>
              <w:left w:w="100" w:type="dxa"/>
            </w:tcMar>
            <w:vAlign w:val="center"/>
          </w:tcPr>
          <w:p>
            <w:pPr>
              <w:spacing w:before="0" w:after="0"/>
              <w:ind w:left="135"/>
              <w:jc w:val="left"/>
            </w:pPr>
          </w:p>
        </w:tc>
      </w:tr>
      <w:tr>
        <w:trPr>
          <w:trHeight w:val="190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21.03.2025 </w:t>
            </w:r>
          </w:p>
        </w:tc>
        <w:tc>
          <w:tcPr>
            <w:tcW w:w="1836" w:type="dxa"/>
            <w:tcBorders/>
            <w:tcMar>
              <w:top w:w="50" w:type="dxa"/>
              <w:left w:w="100" w:type="dxa"/>
            </w:tcMar>
            <w:vAlign w:val="center"/>
          </w:tcPr>
          <w:p>
            <w:pPr>
              <w:spacing w:before="0" w:after="0"/>
              <w:ind w:left="135"/>
              <w:jc w:val="left"/>
            </w:pPr>
          </w:p>
        </w:tc>
      </w:tr>
      <w:tr>
        <w:trPr>
          <w:trHeight w:val="190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Гаджеты. Влияние на жизнь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836" w:type="dxa"/>
            <w:tcBorders/>
            <w:tcMar>
              <w:top w:w="50" w:type="dxa"/>
              <w:left w:w="100" w:type="dxa"/>
            </w:tcMar>
            <w:vAlign w:val="center"/>
          </w:tcPr>
          <w:p>
            <w:pPr>
              <w:spacing w:before="0" w:after="0"/>
              <w:ind w:left="135"/>
              <w:jc w:val="left"/>
            </w:pPr>
          </w:p>
        </w:tc>
      </w:tr>
      <w:tr>
        <w:trPr>
          <w:trHeight w:val="96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Прогресс. Научная фантастика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Гаджеты. Перспективы и последствия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стран изучаемого языка в развитие науки. Технический прогресс</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изобретений</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на благо окружающей среды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836" w:type="dxa"/>
            <w:tcBorders/>
            <w:tcMar>
              <w:top w:w="50" w:type="dxa"/>
              <w:left w:w="100" w:type="dxa"/>
            </w:tcMar>
            <w:vAlign w:val="center"/>
          </w:tcPr>
          <w:p>
            <w:pPr>
              <w:spacing w:before="0" w:after="0"/>
              <w:ind w:left="135"/>
              <w:jc w:val="left"/>
            </w:pPr>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Культурные и спортивные традиции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Национальные праздники и обычаи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Культура. Национальные блюда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кухня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16.05.2025 </w:t>
            </w:r>
          </w:p>
        </w:tc>
        <w:tc>
          <w:tcPr>
            <w:tcW w:w="1836" w:type="dxa"/>
            <w:tcBorders/>
            <w:tcMar>
              <w:top w:w="50" w:type="dxa"/>
              <w:left w:w="100" w:type="dxa"/>
            </w:tcMar>
            <w:vAlign w:val="center"/>
          </w:tcPr>
          <w:p>
            <w:pPr>
              <w:spacing w:before="0" w:after="0"/>
              <w:ind w:left="135"/>
              <w:jc w:val="left"/>
            </w:pPr>
          </w:p>
        </w:tc>
      </w:tr>
      <w:tr>
        <w:trPr>
          <w:trHeight w:val="432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16.05.2025 </w:t>
            </w:r>
          </w:p>
        </w:tc>
        <w:tc>
          <w:tcPr>
            <w:tcW w:w="1836" w:type="dxa"/>
            <w:tcBorders/>
            <w:tcMar>
              <w:top w:w="50" w:type="dxa"/>
              <w:left w:w="100" w:type="dxa"/>
            </w:tcMar>
            <w:vAlign w:val="center"/>
          </w:tcPr>
          <w:p>
            <w:pPr>
              <w:spacing w:before="0" w:after="0"/>
              <w:ind w:left="135"/>
              <w:jc w:val="left"/>
            </w:pPr>
          </w:p>
        </w:tc>
      </w:tr>
      <w:tr>
        <w:trPr>
          <w:trHeight w:val="61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Писатель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страны изучаемого языка. Писатель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Певец</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Космонавты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30.05.2025 </w:t>
            </w:r>
          </w:p>
        </w:tc>
        <w:tc>
          <w:tcPr>
            <w:tcW w:w="1836" w:type="dxa"/>
            <w:tcBorders/>
            <w:tcMar>
              <w:top w:w="50" w:type="dxa"/>
              <w:left w:w="100" w:type="dxa"/>
            </w:tcMar>
            <w:vAlign w:val="center"/>
          </w:tcPr>
          <w:p>
            <w:pPr>
              <w:spacing w:before="0" w:after="0"/>
              <w:ind w:left="135"/>
              <w:jc w:val="left"/>
            </w:pPr>
          </w:p>
        </w:tc>
      </w:tr>
      <w:tr>
        <w:trPr>
          <w:trHeight w:val="351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7"/>
        <w:gridCol w:w="3600"/>
        <w:gridCol w:w="1014"/>
        <w:gridCol w:w="1984"/>
        <w:gridCol w:w="2139"/>
        <w:gridCol w:w="1646"/>
        <w:gridCol w:w="2624"/>
      </w:tblGrid>
      <w:tr>
        <w:trPr>
          <w:trHeight w:val="300" w:hRule="atLeast"/>
          <w:trHeight w:val="144" w:hRule="atLeast"/>
        </w:trPr>
        <w:tc>
          <w:tcPr>
            <w:tcW w:w="4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и обычаи в стране изучаемого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истории. Историческая справка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Отношения между поколениями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836" w:type="dxa"/>
            <w:tcBorders/>
            <w:tcMar>
              <w:top w:w="50" w:type="dxa"/>
              <w:left w:w="100" w:type="dxa"/>
            </w:tcMar>
            <w:vAlign w:val="center"/>
          </w:tcPr>
          <w:p>
            <w:pPr>
              <w:spacing w:before="0" w:after="0"/>
              <w:ind w:left="135"/>
              <w:jc w:val="left"/>
            </w:pPr>
          </w:p>
        </w:tc>
      </w:tr>
      <w:tr>
        <w:trPr>
          <w:trHeight w:val="15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Взаимоуважение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Распределение обязанностей</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Эмоции и чувства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836" w:type="dxa"/>
            <w:tcBorders/>
            <w:tcMar>
              <w:top w:w="50" w:type="dxa"/>
              <w:left w:w="100" w:type="dxa"/>
            </w:tcMar>
            <w:vAlign w:val="center"/>
          </w:tcPr>
          <w:p>
            <w:pPr>
              <w:spacing w:before="0" w:after="0"/>
              <w:ind w:left="135"/>
              <w:jc w:val="left"/>
            </w:pPr>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836" w:type="dxa"/>
            <w:tcBorders/>
            <w:tcMar>
              <w:top w:w="50" w:type="dxa"/>
              <w:left w:w="100" w:type="dxa"/>
            </w:tcMar>
            <w:vAlign w:val="center"/>
          </w:tcPr>
          <w:p>
            <w:pPr>
              <w:spacing w:before="0" w:after="0"/>
              <w:ind w:left="135"/>
              <w:jc w:val="left"/>
            </w:pPr>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836" w:type="dxa"/>
            <w:tcBorders/>
            <w:tcMar>
              <w:top w:w="50" w:type="dxa"/>
              <w:left w:w="100" w:type="dxa"/>
            </w:tcMar>
            <w:vAlign w:val="center"/>
          </w:tcPr>
          <w:p>
            <w:pPr>
              <w:spacing w:before="0" w:after="0"/>
              <w:ind w:left="135"/>
              <w:jc w:val="left"/>
            </w:pPr>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человека в экстремальной ситуации. Характер</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836" w:type="dxa"/>
            <w:tcBorders/>
            <w:tcMar>
              <w:top w:w="50" w:type="dxa"/>
              <w:left w:w="100" w:type="dxa"/>
            </w:tcMar>
            <w:vAlign w:val="center"/>
          </w:tcPr>
          <w:p>
            <w:pPr>
              <w:spacing w:before="0" w:after="0"/>
              <w:ind w:left="135"/>
              <w:jc w:val="left"/>
            </w:pPr>
          </w:p>
        </w:tc>
      </w:tr>
      <w:tr>
        <w:trPr>
          <w:trHeight w:val="181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Здоровый образ жизни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Борьба со стрессом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Полезные привычки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Самочувствие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29.10.2024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Посещение врача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31.10.2024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31.10.2024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836" w:type="dxa"/>
            <w:tcBorders/>
            <w:tcMar>
              <w:top w:w="50" w:type="dxa"/>
              <w:left w:w="100" w:type="dxa"/>
            </w:tcMar>
            <w:vAlign w:val="center"/>
          </w:tcPr>
          <w:p>
            <w:pPr>
              <w:spacing w:before="0" w:after="0"/>
              <w:ind w:left="135"/>
              <w:jc w:val="left"/>
            </w:pPr>
          </w:p>
        </w:tc>
      </w:tr>
      <w:tr>
        <w:trPr>
          <w:trHeight w:val="244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серстниками. Проблема буллинга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836" w:type="dxa"/>
            <w:tcBorders/>
            <w:tcMar>
              <w:top w:w="50" w:type="dxa"/>
              <w:left w:w="100" w:type="dxa"/>
            </w:tcMar>
            <w:vAlign w:val="center"/>
          </w:tcPr>
          <w:p>
            <w:pPr>
              <w:spacing w:before="0" w:after="0"/>
              <w:ind w:left="135"/>
              <w:jc w:val="left"/>
            </w:pPr>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школьных конфликтов. Проблемы и решения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Цели и мечты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Альтернативы в продолжении образования. Последний год в школе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школа. Университет</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Зов сердца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выпускным экзаменам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836" w:type="dxa"/>
            <w:tcBorders/>
            <w:tcMar>
              <w:top w:w="50" w:type="dxa"/>
              <w:left w:w="100" w:type="dxa"/>
            </w:tcMar>
            <w:vAlign w:val="center"/>
          </w:tcPr>
          <w:p>
            <w:pPr>
              <w:spacing w:before="0" w:after="0"/>
              <w:ind w:left="135"/>
              <w:jc w:val="left"/>
            </w:pPr>
          </w:p>
        </w:tc>
      </w:tr>
      <w:tr>
        <w:trPr>
          <w:trHeight w:val="418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836" w:type="dxa"/>
            <w:tcBorders/>
            <w:tcMar>
              <w:top w:w="50" w:type="dxa"/>
              <w:left w:w="100" w:type="dxa"/>
            </w:tcMar>
            <w:vAlign w:val="center"/>
          </w:tcPr>
          <w:p>
            <w:pPr>
              <w:spacing w:before="0" w:after="0"/>
              <w:ind w:left="135"/>
              <w:jc w:val="left"/>
            </w:pPr>
          </w:p>
        </w:tc>
      </w:tr>
      <w:tr>
        <w:trPr>
          <w:trHeight w:val="378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Корни иностранных языков. Международный язык общения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коммуникации. История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Изучение иностранного языка для работы и дальнейшего обучения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836" w:type="dxa"/>
            <w:tcBorders/>
            <w:tcMar>
              <w:top w:w="50" w:type="dxa"/>
              <w:left w:w="100" w:type="dxa"/>
            </w:tcMar>
            <w:vAlign w:val="center"/>
          </w:tcPr>
          <w:p>
            <w:pPr>
              <w:spacing w:before="0" w:after="0"/>
              <w:ind w:left="135"/>
              <w:jc w:val="left"/>
            </w:pPr>
          </w:p>
        </w:tc>
      </w:tr>
      <w:tr>
        <w:trPr>
          <w:trHeight w:val="190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836" w:type="dxa"/>
            <w:tcBorders/>
            <w:tcMar>
              <w:top w:w="50" w:type="dxa"/>
              <w:left w:w="100" w:type="dxa"/>
            </w:tcMar>
            <w:vAlign w:val="center"/>
          </w:tcPr>
          <w:p>
            <w:pPr>
              <w:spacing w:before="0" w:after="0"/>
              <w:ind w:left="135"/>
              <w:jc w:val="left"/>
            </w:pPr>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Молодежные ценности. Ориентиры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путь в жизни каждого молодого человека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молодежи в жизни общества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836" w:type="dxa"/>
            <w:tcBorders/>
            <w:tcMar>
              <w:top w:w="50" w:type="dxa"/>
              <w:left w:w="100" w:type="dxa"/>
            </w:tcMar>
            <w:vAlign w:val="center"/>
          </w:tcPr>
          <w:p>
            <w:pPr>
              <w:spacing w:before="0" w:after="0"/>
              <w:ind w:left="135"/>
              <w:jc w:val="left"/>
            </w:pPr>
          </w:p>
        </w:tc>
      </w:tr>
      <w:tr>
        <w:trPr>
          <w:trHeight w:val="244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Экстремальные виды спорта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соревнования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 в жизни каждого человека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836" w:type="dxa"/>
            <w:tcBorders/>
            <w:tcMar>
              <w:top w:w="50" w:type="dxa"/>
              <w:left w:w="100" w:type="dxa"/>
            </w:tcMar>
            <w:vAlign w:val="center"/>
          </w:tcPr>
          <w:p>
            <w:pPr>
              <w:spacing w:before="0" w:after="0"/>
              <w:ind w:left="135"/>
              <w:jc w:val="left"/>
            </w:pPr>
          </w:p>
        </w:tc>
      </w:tr>
      <w:tr>
        <w:trPr>
          <w:trHeight w:val="190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Виды транстпорта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Любимое место</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культуры и поведения в другой стране при путешествии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Экотуризм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836" w:type="dxa"/>
            <w:tcBorders/>
            <w:tcMar>
              <w:top w:w="50" w:type="dxa"/>
              <w:left w:w="100" w:type="dxa"/>
            </w:tcMar>
            <w:vAlign w:val="center"/>
          </w:tcPr>
          <w:p>
            <w:pPr>
              <w:spacing w:before="0" w:after="0"/>
              <w:ind w:left="135"/>
              <w:jc w:val="left"/>
            </w:pPr>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836" w:type="dxa"/>
            <w:tcBorders/>
            <w:tcMar>
              <w:top w:w="50" w:type="dxa"/>
              <w:left w:w="100" w:type="dxa"/>
            </w:tcMar>
            <w:vAlign w:val="center"/>
          </w:tcPr>
          <w:p>
            <w:pPr>
              <w:spacing w:before="0" w:after="0"/>
              <w:ind w:left="135"/>
              <w:jc w:val="left"/>
            </w:pPr>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836" w:type="dxa"/>
            <w:tcBorders/>
            <w:tcMar>
              <w:top w:w="50" w:type="dxa"/>
              <w:left w:w="100" w:type="dxa"/>
            </w:tcMar>
            <w:vAlign w:val="center"/>
          </w:tcPr>
          <w:p>
            <w:pPr>
              <w:spacing w:before="0" w:after="0"/>
              <w:ind w:left="135"/>
              <w:jc w:val="left"/>
            </w:pPr>
          </w:p>
        </w:tc>
      </w:tr>
      <w:tr>
        <w:trPr>
          <w:trHeight w:val="178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Утилизация мусора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Проблемы и решения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 городе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флоры и фауны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в городе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Вырубка леса и загрязнение воздуха.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Другие формы жизни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океана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заповедники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836" w:type="dxa"/>
            <w:tcBorders/>
            <w:tcMar>
              <w:top w:w="50" w:type="dxa"/>
              <w:left w:w="100" w:type="dxa"/>
            </w:tcMar>
            <w:vAlign w:val="center"/>
          </w:tcPr>
          <w:p>
            <w:pPr>
              <w:spacing w:before="0" w:after="0"/>
              <w:ind w:left="135"/>
              <w:jc w:val="left"/>
            </w:pPr>
          </w:p>
        </w:tc>
      </w:tr>
      <w:tr>
        <w:trPr>
          <w:trHeight w:val="190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836" w:type="dxa"/>
            <w:tcBorders/>
            <w:tcMar>
              <w:top w:w="50" w:type="dxa"/>
              <w:left w:w="100" w:type="dxa"/>
            </w:tcMar>
            <w:vAlign w:val="center"/>
          </w:tcPr>
          <w:p>
            <w:pPr>
              <w:spacing w:before="0" w:after="0"/>
              <w:ind w:left="135"/>
              <w:jc w:val="left"/>
            </w:pPr>
          </w:p>
        </w:tc>
      </w:tr>
      <w:tr>
        <w:trPr>
          <w:trHeight w:val="190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836" w:type="dxa"/>
            <w:tcBorders/>
            <w:tcMar>
              <w:top w:w="50" w:type="dxa"/>
              <w:left w:w="100" w:type="dxa"/>
            </w:tcMar>
            <w:vAlign w:val="center"/>
          </w:tcPr>
          <w:p>
            <w:pPr>
              <w:spacing w:before="0" w:after="0"/>
              <w:ind w:left="135"/>
              <w:jc w:val="left"/>
            </w:pPr>
          </w:p>
        </w:tc>
      </w:tr>
      <w:tr>
        <w:trPr>
          <w:trHeight w:val="9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гаджеты. Проблемы и последствия для молодежи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Онлайн возможности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Интернет-безопасность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836" w:type="dxa"/>
            <w:tcBorders/>
            <w:tcMar>
              <w:top w:w="50" w:type="dxa"/>
              <w:left w:w="100" w:type="dxa"/>
            </w:tcMar>
            <w:vAlign w:val="center"/>
          </w:tcPr>
          <w:p>
            <w:pPr>
              <w:spacing w:before="0" w:after="0"/>
              <w:ind w:left="135"/>
              <w:jc w:val="left"/>
            </w:pPr>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сети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836" w:type="dxa"/>
            <w:tcBorders/>
            <w:tcMar>
              <w:top w:w="50" w:type="dxa"/>
              <w:left w:w="100" w:type="dxa"/>
            </w:tcMar>
            <w:vAlign w:val="center"/>
          </w:tcPr>
          <w:p>
            <w:pPr>
              <w:spacing w:before="0" w:after="0"/>
              <w:ind w:left="135"/>
              <w:jc w:val="left"/>
            </w:pPr>
          </w:p>
        </w:tc>
      </w:tr>
      <w:tr>
        <w:trPr>
          <w:trHeight w:val="271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Крупные города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страны изучаемого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Страницы истории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обычаи жизни в стране изучаемого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Дворцы и усадьбы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традиции и особенности родной страны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космоса. Вклад родной страны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08.05.2025 </w:t>
            </w:r>
          </w:p>
        </w:tc>
        <w:tc>
          <w:tcPr>
            <w:tcW w:w="1836" w:type="dxa"/>
            <w:tcBorders/>
            <w:tcMar>
              <w:top w:w="50" w:type="dxa"/>
              <w:left w:w="100" w:type="dxa"/>
            </w:tcMar>
            <w:vAlign w:val="center"/>
          </w:tcPr>
          <w:p>
            <w:pPr>
              <w:spacing w:before="0" w:after="0"/>
              <w:ind w:left="135"/>
              <w:jc w:val="left"/>
            </w:pPr>
          </w:p>
        </w:tc>
      </w:tr>
      <w:tr>
        <w:trPr>
          <w:trHeight w:val="405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Певцы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836" w:type="dxa"/>
            <w:tcBorders/>
            <w:tcMar>
              <w:top w:w="50" w:type="dxa"/>
              <w:left w:w="100" w:type="dxa"/>
            </w:tcMar>
            <w:vAlign w:val="center"/>
          </w:tcPr>
          <w:p>
            <w:pPr>
              <w:spacing w:before="0" w:after="0"/>
              <w:ind w:left="135"/>
              <w:jc w:val="left"/>
            </w:pPr>
          </w:p>
        </w:tc>
      </w:tr>
      <w:tr>
        <w:trPr>
          <w:trHeight w:val="141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страны изучаемого языка. Писатели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Певец</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заруб стран. Спортсмен</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Писатели-классики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27.05.2025 </w:t>
            </w:r>
          </w:p>
        </w:tc>
        <w:tc>
          <w:tcPr>
            <w:tcW w:w="1836" w:type="dxa"/>
            <w:tcBorders/>
            <w:tcMar>
              <w:top w:w="50" w:type="dxa"/>
              <w:left w:w="100" w:type="dxa"/>
            </w:tcMar>
            <w:vAlign w:val="center"/>
          </w:tcPr>
          <w:p>
            <w:pPr>
              <w:spacing w:before="0" w:after="0"/>
              <w:ind w:left="135"/>
              <w:jc w:val="left"/>
            </w:pPr>
          </w:p>
        </w:tc>
      </w:tr>
      <w:tr>
        <w:trPr>
          <w:trHeight w:val="351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888553" w:id="16"/>
    <w:p>
      <w:pPr>
        <w:sectPr>
          <w:pgSz w:w="16383" w:h="11906" w:orient="landscape"/>
        </w:sectPr>
      </w:pPr>
    </w:p>
    <w:bookmarkEnd w:id="16"/>
    <w:bookmarkEnd w:id="15"/>
    <w:bookmarkStart w:name="block-2888554"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bookmarkStart w:name="27b7e45d-86a3-4d6a-ba95-232cd235b9aa" w:id="18"/>
      <w:r>
        <w:rPr>
          <w:rFonts w:ascii="Times New Roman" w:hAnsi="Times New Roman"/>
          <w:b w:val="false"/>
          <w:i w:val="false"/>
          <w:color w:val="000000"/>
          <w:sz w:val="28"/>
        </w:rPr>
        <w:t>1. Английский язык: учебник для 10 класса. Базовый уровень/ Ю.А. Комарова, И.В. Ларионова, Р Араванис, Дж.Вассилакис.- М.:ООО «Русское слово»: Макмиллан, 2020</w:t>
      </w:r>
      <w:bookmarkEnd w:id="18"/>
      <w:r>
        <w:rPr>
          <w:sz w:val="28"/>
        </w:rPr>
        <w:br/>
      </w:r>
      <w:bookmarkStart w:name="27b7e45d-86a3-4d6a-ba95-232cd235b9aa" w:id="19"/>
      <w:r>
        <w:rPr>
          <w:rFonts w:ascii="Times New Roman" w:hAnsi="Times New Roman"/>
          <w:b w:val="false"/>
          <w:i w:val="false"/>
          <w:color w:val="000000"/>
          <w:sz w:val="28"/>
        </w:rPr>
        <w:t xml:space="preserve"> 2. Английский язык: учебник для 11 класса. Базовый уровень/ Ю.А. Комарова, И.В. Ларионова, Р Араванис, Дж.Вассилакис.- М.:ООО «Русское слово»: Макмиллан, 2020</w:t>
      </w:r>
      <w:bookmarkEnd w:id="19"/>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cb77c024-1ba4-42b1-b34b-1acff9643914" w:id="20"/>
      <w:r>
        <w:rPr>
          <w:rFonts w:ascii="Times New Roman" w:hAnsi="Times New Roman"/>
          <w:b w:val="false"/>
          <w:i w:val="false"/>
          <w:color w:val="000000"/>
          <w:sz w:val="28"/>
        </w:rPr>
        <w:t>1. Книга для учителя к учебнику Ю.А. Комаровой и др. «Английский язык: учебник для 10 класса. Базовый уровень Ю.А. Комарова, И.В. Ларионова, Р Араванис, Дж.Вассилакис. - М.:ООО «Русское слово»: Макмиллан, 2020</w:t>
      </w:r>
      <w:bookmarkEnd w:id="20"/>
      <w:r>
        <w:rPr>
          <w:sz w:val="28"/>
        </w:rPr>
        <w:br/>
      </w:r>
      <w:bookmarkStart w:name="cb77c024-1ba4-42b1-b34b-1acff9643914" w:id="21"/>
      <w:r>
        <w:rPr>
          <w:rFonts w:ascii="Times New Roman" w:hAnsi="Times New Roman"/>
          <w:b w:val="false"/>
          <w:i w:val="false"/>
          <w:color w:val="000000"/>
          <w:sz w:val="28"/>
        </w:rPr>
        <w:t xml:space="preserve"> 2.Аудиоприложение МР3 к учебнику Ю.А. Комаровой и др. «Английский язык: учебник для 10 класса. Базовый уровень Ю.А. Комарова, И.В. Ларионова, Р Араванис, Дж.Вассилакис. - М.:ООО «Русское слово»: Макмиллан, 2020</w:t>
      </w:r>
      <w:bookmarkEnd w:id="21"/>
      <w:r>
        <w:rPr>
          <w:sz w:val="28"/>
        </w:rPr>
        <w:br/>
      </w:r>
      <w:bookmarkStart w:name="cb77c024-1ba4-42b1-b34b-1acff9643914" w:id="22"/>
      <w:r>
        <w:rPr>
          <w:rFonts w:ascii="Times New Roman" w:hAnsi="Times New Roman"/>
          <w:b w:val="false"/>
          <w:i w:val="false"/>
          <w:color w:val="000000"/>
          <w:sz w:val="28"/>
        </w:rPr>
        <w:t xml:space="preserve"> 3. Книга для учителя к учебнику Ю.А. Комаровой и др. «Английский язык: учебник для 11 класса. Базовый уровень Ю.А. Комарова, И.В. Ларионова, Р Араванис, Дж.Вассилакис. - М.:ООО «Русское слово»: Макмиллан, 2020</w:t>
      </w:r>
      <w:bookmarkEnd w:id="22"/>
      <w:r>
        <w:rPr>
          <w:sz w:val="28"/>
        </w:rPr>
        <w:br/>
      </w:r>
      <w:bookmarkStart w:name="cb77c024-1ba4-42b1-b34b-1acff9643914" w:id="23"/>
      <w:r>
        <w:rPr>
          <w:rFonts w:ascii="Times New Roman" w:hAnsi="Times New Roman"/>
          <w:b w:val="false"/>
          <w:i w:val="false"/>
          <w:color w:val="000000"/>
          <w:sz w:val="28"/>
        </w:rPr>
        <w:t xml:space="preserve"> 4. Аудиоприложение МР3 к учебнику Ю.А. Комаровой и др. «Английский язык: учебник для 11 класса. Базовый уровень Ю.А. Комарова, И.В. Ларионова, Р Араванис, Дж.Вассилакис. - М.:ООО «Русское слово»: Макмиллан, 2020</w:t>
      </w:r>
      <w:bookmarkEnd w:id="23"/>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6695cb62-c7ac-4d3d-b5f1-bb0fcb6a9bae" w:id="24"/>
      <w:r>
        <w:rPr>
          <w:rFonts w:ascii="Times New Roman" w:hAnsi="Times New Roman"/>
          <w:b w:val="false"/>
          <w:i w:val="false"/>
          <w:color w:val="000000"/>
          <w:sz w:val="28"/>
        </w:rPr>
        <w:t>edsoo.ru</w:t>
      </w:r>
      <w:bookmarkEnd w:id="24"/>
      <w:r>
        <w:rPr>
          <w:sz w:val="28"/>
        </w:rPr>
        <w:br/>
      </w:r>
      <w:bookmarkStart w:name="6695cb62-c7ac-4d3d-b5f1-bb0fcb6a9bae" w:id="25"/>
      <w:r>
        <w:rPr>
          <w:rFonts w:ascii="Times New Roman" w:hAnsi="Times New Roman"/>
          <w:b w:val="false"/>
          <w:i w:val="false"/>
          <w:color w:val="000000"/>
          <w:sz w:val="28"/>
        </w:rPr>
        <w:t xml:space="preserve"> englishweb.ru</w:t>
      </w:r>
      <w:bookmarkEnd w:id="25"/>
    </w:p>
    <w:bookmarkStart w:name="block-2888554" w:id="26"/>
    <w:p>
      <w:pPr>
        <w:sectPr>
          <w:pgSz w:w="11906" w:h="16383" w:orient="portrait"/>
        </w:sectPr>
      </w:pPr>
    </w:p>
    <w:bookmarkEnd w:id="26"/>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1647" w:hanging="360"/>
      </w:pPr>
      <w:rPr>
        <w:rFonts w:hint="default" w:ascii="Symbol" w:hAnsi="Symbol"/>
      </w:rPr>
    </w:lvl>
  </w:abstractNum>
  <w:abstractNum w:abstractNumId="6">
    <w:multiLevelType w:val="multilevel"/>
    <w:lvl w:ilvl="0">
      <w:start w:val="1"/>
      <w:numFmt w:val="bullet"/>
      <w:lvlText w:val=""/>
      <w:lvlJc w:val="left"/>
      <w:pPr>
        <w:ind w:left="1647" w:hanging="360"/>
      </w:pPr>
      <w:rPr>
        <w:rFonts w:hint="default" w:ascii="Symbol" w:hAnsi="Symbol"/>
      </w:rPr>
    </w:lvl>
  </w:abstractNum>
  <w:abstractNum w:abstractNumId="7">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262455fd" Type="http://schemas.openxmlformats.org/officeDocument/2006/relationships/hyperlink" Id="rId4"/>
    <Relationship TargetMode="External" Target="https://m.edsoo.ru/262455fd" Type="http://schemas.openxmlformats.org/officeDocument/2006/relationships/hyperlink" Id="rId5"/>
    <Relationship TargetMode="External" Target="https://m.edsoo.ru/262455fd" Type="http://schemas.openxmlformats.org/officeDocument/2006/relationships/hyperlink" Id="rId6"/>
    <Relationship TargetMode="External" Target="https://m.edsoo.ru/262455fd" Type="http://schemas.openxmlformats.org/officeDocument/2006/relationships/hyperlink" Id="rId7"/>
    <Relationship TargetMode="External" Target="https://m.edsoo.ru/262455fd" Type="http://schemas.openxmlformats.org/officeDocument/2006/relationships/hyperlink" Id="rId8"/>
    <Relationship TargetMode="External" Target="https://m.edsoo.ru/262455fd" Type="http://schemas.openxmlformats.org/officeDocument/2006/relationships/hyperlink" Id="rId9"/>
    <Relationship TargetMode="External" Target="https://m.edsoo.ru/262455fd" Type="http://schemas.openxmlformats.org/officeDocument/2006/relationships/hyperlink" Id="rId10"/>
    <Relationship TargetMode="External" Target="https://m.edsoo.ru/262455fd" Type="http://schemas.openxmlformats.org/officeDocument/2006/relationships/hyperlink" Id="rId11"/>
    <Relationship TargetMode="External" Target="https://m.edsoo.ru/262455fd" Type="http://schemas.openxmlformats.org/officeDocument/2006/relationships/hyperlink" Id="rId12"/>
    <Relationship TargetMode="External" Target="https://m.edsoo.ru/262455fd" Type="http://schemas.openxmlformats.org/officeDocument/2006/relationships/hyperlink" Id="rId13"/>
    <Relationship TargetMode="External" Target="https://m.edsoo.ru/262455fd" Type="http://schemas.openxmlformats.org/officeDocument/2006/relationships/hyperlink" Id="rId14"/>
    <Relationship TargetMode="External" Target="https://m.edsoo.ru/262455fd" Type="http://schemas.openxmlformats.org/officeDocument/2006/relationships/hyperlink" Id="rId15"/>
    <Relationship TargetMode="External" Target="https://m.edsoo.ru/142c7e77" Type="http://schemas.openxmlformats.org/officeDocument/2006/relationships/hyperlink" Id="rId16"/>
    <Relationship TargetMode="External" Target="https://m.edsoo.ru/142c7e77" Type="http://schemas.openxmlformats.org/officeDocument/2006/relationships/hyperlink" Id="rId17"/>
    <Relationship TargetMode="External" Target="https://m.edsoo.ru/142c7e77" Type="http://schemas.openxmlformats.org/officeDocument/2006/relationships/hyperlink" Id="rId18"/>
    <Relationship TargetMode="External" Target="https://m.edsoo.ru/142c7e77" Type="http://schemas.openxmlformats.org/officeDocument/2006/relationships/hyperlink" Id="rId19"/>
    <Relationship TargetMode="External" Target="https://m.edsoo.ru/142c7e77" Type="http://schemas.openxmlformats.org/officeDocument/2006/relationships/hyperlink" Id="rId20"/>
    <Relationship TargetMode="External" Target="https://m.edsoo.ru/142c7e77" Type="http://schemas.openxmlformats.org/officeDocument/2006/relationships/hyperlink" Id="rId21"/>
    <Relationship TargetMode="External" Target="https://m.edsoo.ru/142c7e77" Type="http://schemas.openxmlformats.org/officeDocument/2006/relationships/hyperlink" Id="rId22"/>
    <Relationship TargetMode="External" Target="https://m.edsoo.ru/142c7e77" Type="http://schemas.openxmlformats.org/officeDocument/2006/relationships/hyperlink" Id="rId23"/>
    <Relationship TargetMode="External" Target="https://m.edsoo.ru/142c7e77" Type="http://schemas.openxmlformats.org/officeDocument/2006/relationships/hyperlink" Id="rId24"/>
    <Relationship TargetMode="External" Target="https://m.edsoo.ru/142c7e77" Type="http://schemas.openxmlformats.org/officeDocument/2006/relationships/hyperlink" Id="rId25"/>
    <Relationship TargetMode="External" Target="https://m.edsoo.ru/142c7e77" Type="http://schemas.openxmlformats.org/officeDocument/2006/relationships/hyperlink" Id="rId26"/>
    <Relationship TargetMode="External" Target="https://m.edsoo.ru/142c7e77" Type="http://schemas.openxmlformats.org/officeDocument/2006/relationships/hyperlink" Id="rId2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